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FDE" w:rsidRPr="00D36FDE" w:rsidRDefault="00D36FDE" w:rsidP="00D36FDE">
      <w:pPr>
        <w:spacing w:after="0" w:line="240" w:lineRule="auto"/>
        <w:jc w:val="right"/>
        <w:rPr>
          <w:rFonts w:ascii="Arial" w:eastAsia="Calibri" w:hAnsi="Arial" w:cs="Arial"/>
          <w:sz w:val="24"/>
          <w:szCs w:val="24"/>
        </w:rPr>
      </w:pPr>
      <w:r w:rsidRPr="00D36FDE">
        <w:rPr>
          <w:rFonts w:ascii="Arial" w:eastAsia="Calibri" w:hAnsi="Arial" w:cs="Arial"/>
          <w:sz w:val="24"/>
          <w:szCs w:val="24"/>
        </w:rPr>
        <w:t>Приложение № 2</w:t>
      </w:r>
    </w:p>
    <w:p w:rsidR="00D36FDE" w:rsidRPr="00D36FDE" w:rsidRDefault="00D36FDE" w:rsidP="00D36FDE">
      <w:pPr>
        <w:spacing w:after="0" w:line="240" w:lineRule="auto"/>
        <w:jc w:val="right"/>
        <w:rPr>
          <w:rFonts w:ascii="Arial" w:eastAsia="Calibri" w:hAnsi="Arial" w:cs="Arial"/>
          <w:sz w:val="24"/>
          <w:szCs w:val="24"/>
        </w:rPr>
      </w:pPr>
      <w:r w:rsidRPr="00D36FDE">
        <w:rPr>
          <w:rFonts w:ascii="Arial" w:eastAsia="Calibri" w:hAnsi="Arial" w:cs="Arial"/>
          <w:sz w:val="24"/>
          <w:szCs w:val="24"/>
        </w:rPr>
        <w:t>к решению Совета депутатов городского округа Протвино</w:t>
      </w:r>
    </w:p>
    <w:p w:rsidR="00D36FDE" w:rsidRDefault="00D36FDE" w:rsidP="00D36FDE">
      <w:pPr>
        <w:spacing w:after="0" w:line="240" w:lineRule="auto"/>
        <w:jc w:val="right"/>
        <w:rPr>
          <w:rFonts w:ascii="Arial" w:eastAsia="Calibri" w:hAnsi="Arial" w:cs="Arial"/>
          <w:sz w:val="24"/>
          <w:szCs w:val="24"/>
        </w:rPr>
      </w:pPr>
      <w:r w:rsidRPr="00D36FDE">
        <w:rPr>
          <w:rFonts w:ascii="Arial" w:eastAsia="Calibri" w:hAnsi="Arial" w:cs="Arial"/>
          <w:sz w:val="24"/>
          <w:szCs w:val="24"/>
        </w:rPr>
        <w:t>от ____________ 2020 № ____________</w:t>
      </w:r>
    </w:p>
    <w:p w:rsidR="00D36FDE" w:rsidRPr="00D36FDE" w:rsidRDefault="00D36FDE" w:rsidP="00D36FDE">
      <w:pPr>
        <w:spacing w:after="0" w:line="240" w:lineRule="auto"/>
        <w:jc w:val="right"/>
        <w:rPr>
          <w:rFonts w:ascii="Arial" w:eastAsia="Calibri" w:hAnsi="Arial" w:cs="Arial"/>
          <w:sz w:val="24"/>
          <w:szCs w:val="24"/>
        </w:rPr>
      </w:pPr>
      <w:bookmarkStart w:id="0" w:name="_GoBack"/>
      <w:bookmarkEnd w:id="0"/>
    </w:p>
    <w:p w:rsidR="00D36FDE" w:rsidRPr="00D36FDE" w:rsidRDefault="00D36FDE" w:rsidP="00D36FDE">
      <w:pPr>
        <w:spacing w:after="0" w:line="240" w:lineRule="auto"/>
        <w:jc w:val="center"/>
        <w:rPr>
          <w:rFonts w:ascii="Arial" w:eastAsia="Calibri" w:hAnsi="Arial" w:cs="Arial"/>
          <w:b/>
          <w:sz w:val="24"/>
          <w:szCs w:val="24"/>
        </w:rPr>
      </w:pPr>
    </w:p>
    <w:p w:rsidR="00D36FDE" w:rsidRPr="00D36FDE" w:rsidRDefault="00D36FDE" w:rsidP="00D36FDE">
      <w:pPr>
        <w:spacing w:after="0" w:line="240" w:lineRule="auto"/>
        <w:jc w:val="center"/>
        <w:rPr>
          <w:rFonts w:ascii="Arial" w:eastAsia="Calibri" w:hAnsi="Arial" w:cs="Arial"/>
          <w:sz w:val="24"/>
          <w:szCs w:val="24"/>
        </w:rPr>
      </w:pPr>
      <w:r w:rsidRPr="00D36FDE">
        <w:rPr>
          <w:rFonts w:ascii="Arial" w:eastAsia="Calibri" w:hAnsi="Arial" w:cs="Arial"/>
          <w:sz w:val="24"/>
          <w:szCs w:val="24"/>
        </w:rPr>
        <w:t xml:space="preserve">Доходы бюджета муниципального образования «Городской округ Протвино» </w:t>
      </w:r>
    </w:p>
    <w:p w:rsidR="00D36FDE" w:rsidRPr="00D36FDE" w:rsidRDefault="00D36FDE" w:rsidP="00D36FDE">
      <w:pPr>
        <w:spacing w:after="0" w:line="240" w:lineRule="auto"/>
        <w:jc w:val="center"/>
        <w:rPr>
          <w:rFonts w:ascii="Calibri" w:eastAsia="Calibri" w:hAnsi="Calibri" w:cs="Times New Roman"/>
        </w:rPr>
      </w:pPr>
      <w:r w:rsidRPr="00D36FDE">
        <w:rPr>
          <w:rFonts w:ascii="Arial" w:eastAsia="Calibri" w:hAnsi="Arial" w:cs="Arial"/>
          <w:sz w:val="24"/>
          <w:szCs w:val="24"/>
        </w:rPr>
        <w:t>за 2019 год по кодам классификации доходов бюджета</w:t>
      </w:r>
    </w:p>
    <w:p w:rsidR="00D36FDE" w:rsidRPr="00D36FDE" w:rsidRDefault="00D36FDE" w:rsidP="00D36FDE">
      <w:pPr>
        <w:spacing w:after="0" w:line="240" w:lineRule="auto"/>
        <w:jc w:val="right"/>
        <w:rPr>
          <w:rFonts w:ascii="Arial" w:eastAsia="Calibri" w:hAnsi="Arial" w:cs="Arial"/>
          <w:sz w:val="24"/>
          <w:szCs w:val="24"/>
        </w:rPr>
      </w:pPr>
      <w:proofErr w:type="spellStart"/>
      <w:r w:rsidRPr="00D36FDE">
        <w:rPr>
          <w:rFonts w:ascii="Arial" w:eastAsia="Calibri" w:hAnsi="Arial" w:cs="Arial"/>
          <w:sz w:val="24"/>
          <w:szCs w:val="24"/>
        </w:rPr>
        <w:t>тыс.руб</w:t>
      </w:r>
      <w:proofErr w:type="spellEnd"/>
      <w:r w:rsidRPr="00D36FDE">
        <w:rPr>
          <w:rFonts w:ascii="Arial" w:eastAsia="Calibri" w:hAnsi="Arial" w:cs="Arial"/>
          <w:sz w:val="24"/>
          <w:szCs w:val="24"/>
        </w:rPr>
        <w:t>.</w:t>
      </w:r>
    </w:p>
    <w:tbl>
      <w:tblPr>
        <w:tblW w:w="151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gridCol w:w="919"/>
        <w:gridCol w:w="2405"/>
        <w:gridCol w:w="1418"/>
      </w:tblGrid>
      <w:tr w:rsidR="00D36FDE" w:rsidRPr="00D36FDE" w:rsidTr="00D36FDE">
        <w:trPr>
          <w:trHeight w:val="20"/>
        </w:trPr>
        <w:tc>
          <w:tcPr>
            <w:tcW w:w="10490" w:type="dxa"/>
            <w:vMerge w:val="restart"/>
            <w:shd w:val="clear" w:color="000000" w:fill="FFFFFF"/>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Наименование показателей</w:t>
            </w:r>
          </w:p>
        </w:tc>
        <w:tc>
          <w:tcPr>
            <w:tcW w:w="3255" w:type="dxa"/>
            <w:gridSpan w:val="2"/>
            <w:shd w:val="clear" w:color="000000" w:fill="FFFFFF"/>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Код бюджетной классификации</w:t>
            </w:r>
          </w:p>
        </w:tc>
        <w:tc>
          <w:tcPr>
            <w:tcW w:w="1418" w:type="dxa"/>
            <w:vMerge w:val="restart"/>
            <w:shd w:val="clear" w:color="000000" w:fill="FFFFFF"/>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Исполнено </w:t>
            </w:r>
          </w:p>
        </w:tc>
      </w:tr>
      <w:tr w:rsidR="00D36FDE" w:rsidRPr="00D36FDE" w:rsidTr="00D36FDE">
        <w:trPr>
          <w:trHeight w:val="20"/>
        </w:trPr>
        <w:tc>
          <w:tcPr>
            <w:tcW w:w="10490" w:type="dxa"/>
            <w:vMerge/>
            <w:vAlign w:val="center"/>
            <w:hideMark/>
          </w:tcPr>
          <w:p w:rsidR="00D36FDE" w:rsidRPr="00D36FDE" w:rsidRDefault="00D36FDE" w:rsidP="00D36FDE">
            <w:pPr>
              <w:spacing w:after="0" w:line="240" w:lineRule="auto"/>
              <w:rPr>
                <w:rFonts w:ascii="Arial" w:eastAsia="Times New Roman" w:hAnsi="Arial" w:cs="Arial"/>
                <w:color w:val="000000"/>
                <w:sz w:val="20"/>
                <w:szCs w:val="20"/>
                <w:lang w:eastAsia="ru-RU"/>
              </w:rPr>
            </w:pPr>
          </w:p>
        </w:tc>
        <w:tc>
          <w:tcPr>
            <w:tcW w:w="850" w:type="dxa"/>
            <w:shd w:val="clear" w:color="000000" w:fill="FFFFFF"/>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proofErr w:type="spellStart"/>
            <w:r w:rsidRPr="00D36FDE">
              <w:rPr>
                <w:rFonts w:ascii="Arial" w:eastAsia="Times New Roman" w:hAnsi="Arial" w:cs="Arial"/>
                <w:color w:val="000000"/>
                <w:sz w:val="20"/>
                <w:szCs w:val="20"/>
                <w:lang w:eastAsia="ru-RU"/>
              </w:rPr>
              <w:t>Адми</w:t>
            </w:r>
            <w:proofErr w:type="spellEnd"/>
            <w:r w:rsidRPr="00D36FDE">
              <w:rPr>
                <w:rFonts w:ascii="Arial" w:eastAsia="Times New Roman" w:hAnsi="Arial" w:cs="Arial"/>
                <w:color w:val="000000"/>
                <w:sz w:val="20"/>
                <w:szCs w:val="20"/>
                <w:lang w:eastAsia="ru-RU"/>
              </w:rPr>
              <w:t>-</w:t>
            </w:r>
            <w:proofErr w:type="spellStart"/>
            <w:r w:rsidRPr="00D36FDE">
              <w:rPr>
                <w:rFonts w:ascii="Arial" w:eastAsia="Times New Roman" w:hAnsi="Arial" w:cs="Arial"/>
                <w:color w:val="000000"/>
                <w:sz w:val="20"/>
                <w:szCs w:val="20"/>
                <w:lang w:eastAsia="ru-RU"/>
              </w:rPr>
              <w:t>нистра</w:t>
            </w:r>
            <w:proofErr w:type="spellEnd"/>
            <w:r w:rsidRPr="00D36FDE">
              <w:rPr>
                <w:rFonts w:ascii="Arial" w:eastAsia="Times New Roman" w:hAnsi="Arial" w:cs="Arial"/>
                <w:color w:val="000000"/>
                <w:sz w:val="20"/>
                <w:szCs w:val="20"/>
                <w:lang w:eastAsia="ru-RU"/>
              </w:rPr>
              <w:t xml:space="preserve">-тора </w:t>
            </w:r>
            <w:proofErr w:type="spellStart"/>
            <w:r w:rsidRPr="00D36FDE">
              <w:rPr>
                <w:rFonts w:ascii="Arial" w:eastAsia="Times New Roman" w:hAnsi="Arial" w:cs="Arial"/>
                <w:color w:val="000000"/>
                <w:sz w:val="20"/>
                <w:szCs w:val="20"/>
                <w:lang w:eastAsia="ru-RU"/>
              </w:rPr>
              <w:t>поступ-лений</w:t>
            </w:r>
            <w:proofErr w:type="spellEnd"/>
          </w:p>
        </w:tc>
        <w:tc>
          <w:tcPr>
            <w:tcW w:w="2405" w:type="dxa"/>
            <w:shd w:val="clear" w:color="000000" w:fill="FFFFFF"/>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доходов бюджета городского округа Протвино</w:t>
            </w:r>
          </w:p>
        </w:tc>
        <w:tc>
          <w:tcPr>
            <w:tcW w:w="1418" w:type="dxa"/>
            <w:vMerge/>
            <w:vAlign w:val="center"/>
            <w:hideMark/>
          </w:tcPr>
          <w:p w:rsidR="00D36FDE" w:rsidRPr="00D36FDE" w:rsidRDefault="00D36FDE" w:rsidP="00D36FDE">
            <w:pPr>
              <w:spacing w:after="0" w:line="240" w:lineRule="auto"/>
              <w:rPr>
                <w:rFonts w:ascii="Arial" w:eastAsia="Times New Roman" w:hAnsi="Arial" w:cs="Arial"/>
                <w:color w:val="000000"/>
                <w:sz w:val="20"/>
                <w:szCs w:val="20"/>
                <w:lang w:eastAsia="ru-RU"/>
              </w:rPr>
            </w:pP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w:t>
            </w:r>
          </w:p>
        </w:tc>
        <w:tc>
          <w:tcPr>
            <w:tcW w:w="850" w:type="dxa"/>
            <w:shd w:val="clear" w:color="000000" w:fill="FFFFFF"/>
            <w:noWrap/>
            <w:vAlign w:val="bottom"/>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w:t>
            </w:r>
          </w:p>
        </w:tc>
        <w:tc>
          <w:tcPr>
            <w:tcW w:w="2405" w:type="dxa"/>
            <w:shd w:val="clear" w:color="000000" w:fill="FFFFFF"/>
            <w:noWrap/>
            <w:vAlign w:val="bottom"/>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w:t>
            </w:r>
          </w:p>
        </w:tc>
        <w:tc>
          <w:tcPr>
            <w:tcW w:w="1418" w:type="dxa"/>
            <w:shd w:val="clear" w:color="000000" w:fill="FFFFFF"/>
            <w:noWrap/>
            <w:vAlign w:val="bottom"/>
            <w:hideMark/>
          </w:tcPr>
          <w:p w:rsidR="00D36FDE" w:rsidRPr="00D36FDE" w:rsidRDefault="00D36FDE" w:rsidP="00D36FDE">
            <w:pPr>
              <w:spacing w:after="0" w:line="240" w:lineRule="auto"/>
              <w:jc w:val="center"/>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w:t>
            </w:r>
          </w:p>
        </w:tc>
      </w:tr>
      <w:tr w:rsidR="00D36FDE" w:rsidRPr="00D36FDE" w:rsidTr="00D36FDE">
        <w:trPr>
          <w:trHeight w:val="20"/>
        </w:trPr>
        <w:tc>
          <w:tcPr>
            <w:tcW w:w="10490" w:type="dxa"/>
            <w:shd w:val="clear" w:color="000000" w:fill="FFFFFF"/>
            <w:noWrap/>
            <w:vAlign w:val="center"/>
          </w:tcPr>
          <w:p w:rsidR="00D36FDE" w:rsidRPr="00D36FDE" w:rsidRDefault="00D36FDE" w:rsidP="00D36FDE">
            <w:pPr>
              <w:spacing w:after="0" w:line="240" w:lineRule="auto"/>
              <w:rPr>
                <w:rFonts w:ascii="Arial" w:eastAsia="Calibri" w:hAnsi="Arial" w:cs="Arial"/>
                <w:b/>
                <w:bCs/>
                <w:sz w:val="20"/>
                <w:szCs w:val="20"/>
              </w:rPr>
            </w:pPr>
            <w:r w:rsidRPr="00D36FDE">
              <w:rPr>
                <w:rFonts w:ascii="Arial" w:eastAsia="Calibri" w:hAnsi="Arial" w:cs="Arial"/>
                <w:b/>
                <w:bCs/>
                <w:sz w:val="20"/>
                <w:szCs w:val="20"/>
              </w:rPr>
              <w:t>ДОХОДЫ, всего</w:t>
            </w:r>
          </w:p>
        </w:tc>
        <w:tc>
          <w:tcPr>
            <w:tcW w:w="850" w:type="dxa"/>
            <w:shd w:val="clear" w:color="000000" w:fill="FFFFFF"/>
            <w:noWrap/>
            <w:vAlign w:val="center"/>
          </w:tcPr>
          <w:p w:rsidR="00D36FDE" w:rsidRPr="00D36FDE" w:rsidRDefault="00D36FDE" w:rsidP="00D36FDE">
            <w:pPr>
              <w:spacing w:after="0" w:line="240" w:lineRule="auto"/>
              <w:jc w:val="center"/>
              <w:rPr>
                <w:rFonts w:ascii="Arial" w:eastAsia="Calibri" w:hAnsi="Arial" w:cs="Arial"/>
                <w:b/>
                <w:bCs/>
                <w:color w:val="FF0000"/>
                <w:sz w:val="20"/>
                <w:szCs w:val="20"/>
              </w:rPr>
            </w:pPr>
          </w:p>
        </w:tc>
        <w:tc>
          <w:tcPr>
            <w:tcW w:w="2405" w:type="dxa"/>
            <w:shd w:val="clear" w:color="000000" w:fill="FFFFFF"/>
            <w:noWrap/>
            <w:vAlign w:val="center"/>
          </w:tcPr>
          <w:p w:rsidR="00D36FDE" w:rsidRPr="00D36FDE" w:rsidRDefault="00D36FDE" w:rsidP="00D36FDE">
            <w:pPr>
              <w:spacing w:after="0" w:line="240" w:lineRule="auto"/>
              <w:jc w:val="center"/>
              <w:rPr>
                <w:rFonts w:ascii="Arial" w:eastAsia="Calibri" w:hAnsi="Arial" w:cs="Arial"/>
                <w:b/>
                <w:bCs/>
                <w:color w:val="FF0000"/>
                <w:sz w:val="20"/>
                <w:szCs w:val="20"/>
              </w:rPr>
            </w:pPr>
          </w:p>
        </w:tc>
        <w:tc>
          <w:tcPr>
            <w:tcW w:w="1418" w:type="dxa"/>
            <w:shd w:val="clear" w:color="000000" w:fill="FFFFFF"/>
            <w:noWrap/>
            <w:vAlign w:val="center"/>
          </w:tcPr>
          <w:p w:rsidR="00D36FDE" w:rsidRPr="00D36FDE" w:rsidRDefault="00D36FDE" w:rsidP="00D36FDE">
            <w:pPr>
              <w:spacing w:after="0" w:line="240" w:lineRule="auto"/>
              <w:jc w:val="right"/>
              <w:rPr>
                <w:rFonts w:ascii="Arial" w:eastAsia="Calibri" w:hAnsi="Arial" w:cs="Arial"/>
                <w:b/>
                <w:bCs/>
                <w:sz w:val="20"/>
                <w:szCs w:val="20"/>
              </w:rPr>
            </w:pPr>
            <w:r w:rsidRPr="00D36FDE">
              <w:rPr>
                <w:rFonts w:ascii="Arial" w:eastAsia="Calibri" w:hAnsi="Arial" w:cs="Arial"/>
                <w:b/>
                <w:bCs/>
                <w:sz w:val="20"/>
                <w:szCs w:val="20"/>
              </w:rPr>
              <w:t>1 273 001,02</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АДМИНИСТРАЦИЯ ГОРОДСКОГО ОКРУГА ПРОТВИНО</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001</w:t>
            </w:r>
          </w:p>
        </w:tc>
        <w:tc>
          <w:tcPr>
            <w:tcW w:w="2405"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636 887,13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Госпошлина за выдачу разрешения на установку рекламной конструкции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1 08 07150 01 0000 110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1 11 05012 04 0000 120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19 993,08</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МАУ, а также земельных участков </w:t>
            </w:r>
            <w:proofErr w:type="spellStart"/>
            <w:r w:rsidRPr="00D36FDE">
              <w:rPr>
                <w:rFonts w:ascii="Arial" w:eastAsia="Times New Roman" w:hAnsi="Arial" w:cs="Arial"/>
                <w:color w:val="000000"/>
                <w:sz w:val="20"/>
                <w:szCs w:val="20"/>
                <w:lang w:eastAsia="ru-RU"/>
              </w:rPr>
              <w:t>МУПов</w:t>
            </w:r>
            <w:proofErr w:type="spellEnd"/>
            <w:r w:rsidRPr="00D36FDE">
              <w:rPr>
                <w:rFonts w:ascii="Arial" w:eastAsia="Times New Roman" w:hAnsi="Arial" w:cs="Arial"/>
                <w:color w:val="000000"/>
                <w:sz w:val="20"/>
                <w:szCs w:val="20"/>
                <w:lang w:eastAsia="ru-RU"/>
              </w:rPr>
              <w:t>, в том числе казенных)</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1 11 05024 04 0000 120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1 665,64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от сдачи в аренду имущества, составляющего казну городских округов (за исключением земельных участков)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1 11 05074 04 0000 120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25 632,20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1 11 07014 04 0000 120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326,14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поступления от использования имущества, находящегося в собственности 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1 11 09044 04 0000 120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2 996,30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доходы от компенсации затрат государства</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1 13 02994 04 0000 130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4 795,96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1 14 02043 04 0000 410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9 489,20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1 14 06012 04 0000 430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2 140,51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1 14 06312 04 0000 430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104,22</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1 16 33 040 04 0000 140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0,08</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поступления от денежных взысканий (штрафов) и иных сумм в возмещение ущерба</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1 16 90040 04 0000 140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295,60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Невыясненные поступления, зачисляемые в бюджеты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1 17 01040 04 0000 180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-0,43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неналоговые доходы бюджетов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1 17 05040 04 0000 180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3 334,95</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Дотации бюджетам городских округов на выравнивание бюджетной обеспеченности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2 02 15001 04 0000 150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8 455,00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Субсидии бюджетам на оснащение объектов спортивной инфраструктуры спортивно-технологическим оборудованием</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2 02 25228 04 0000 150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4 073,84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Субсидии на приобретение спортивного оборудования и инвентаря для приведения организаций спортивной подготовки в нормативное состояние</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2 02 25229 04 0000 150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352,50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Субсидии бюджетам городских округов на поддержку отрасли культуры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2 02 25519 04 0000 150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422,05</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Субсидии бюджетам городских округов на осуществление мероприятий по реализации стратегий социально-экономического развития </w:t>
            </w:r>
            <w:proofErr w:type="spellStart"/>
            <w:r w:rsidRPr="00D36FDE">
              <w:rPr>
                <w:rFonts w:ascii="Arial" w:eastAsia="Times New Roman" w:hAnsi="Arial" w:cs="Arial"/>
                <w:color w:val="000000"/>
                <w:sz w:val="20"/>
                <w:szCs w:val="20"/>
                <w:lang w:eastAsia="ru-RU"/>
              </w:rPr>
              <w:t>наукоградов</w:t>
            </w:r>
            <w:proofErr w:type="spellEnd"/>
            <w:r w:rsidRPr="00D36FDE">
              <w:rPr>
                <w:rFonts w:ascii="Arial" w:eastAsia="Times New Roman" w:hAnsi="Arial" w:cs="Arial"/>
                <w:color w:val="000000"/>
                <w:sz w:val="20"/>
                <w:szCs w:val="20"/>
                <w:lang w:eastAsia="ru-RU"/>
              </w:rPr>
              <w:t xml:space="preserve"> Российской Федерации, способствующих развитию научно-производственного комплекса </w:t>
            </w:r>
            <w:proofErr w:type="spellStart"/>
            <w:r w:rsidRPr="00D36FDE">
              <w:rPr>
                <w:rFonts w:ascii="Arial" w:eastAsia="Times New Roman" w:hAnsi="Arial" w:cs="Arial"/>
                <w:color w:val="000000"/>
                <w:sz w:val="20"/>
                <w:szCs w:val="20"/>
                <w:lang w:eastAsia="ru-RU"/>
              </w:rPr>
              <w:t>наукоградов</w:t>
            </w:r>
            <w:proofErr w:type="spellEnd"/>
            <w:r w:rsidRPr="00D36FDE">
              <w:rPr>
                <w:rFonts w:ascii="Arial" w:eastAsia="Times New Roman" w:hAnsi="Arial" w:cs="Arial"/>
                <w:color w:val="000000"/>
                <w:sz w:val="20"/>
                <w:szCs w:val="20"/>
                <w:lang w:eastAsia="ru-RU"/>
              </w:rPr>
              <w:t xml:space="preserve"> Российской Федерации, а также сохранению и развитию инфраструктуры </w:t>
            </w:r>
            <w:proofErr w:type="spellStart"/>
            <w:r w:rsidRPr="00D36FDE">
              <w:rPr>
                <w:rFonts w:ascii="Arial" w:eastAsia="Times New Roman" w:hAnsi="Arial" w:cs="Arial"/>
                <w:color w:val="000000"/>
                <w:sz w:val="20"/>
                <w:szCs w:val="20"/>
                <w:lang w:eastAsia="ru-RU"/>
              </w:rPr>
              <w:t>наукоградов</w:t>
            </w:r>
            <w:proofErr w:type="spellEnd"/>
            <w:r w:rsidRPr="00D36FDE">
              <w:rPr>
                <w:rFonts w:ascii="Arial" w:eastAsia="Times New Roman" w:hAnsi="Arial" w:cs="Arial"/>
                <w:color w:val="000000"/>
                <w:sz w:val="20"/>
                <w:szCs w:val="20"/>
                <w:lang w:eastAsia="ru-RU"/>
              </w:rPr>
              <w:t xml:space="preserve">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2 02 25525 04 0000 150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14 385,71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бюджетам муниципальных образований на мероприятия по организации отдыха детей в каникулярное время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2 02 29999 04 0001 150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1 584,68</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обеспечение (доведение до запланированных значений качественных показателей) учреждений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 в соответствии с Государственной программой Московской области «Цифровое Подмосковье» на 2018-2021 годы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2 02 29999 04 0003 150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309,00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бюджетам муниципальных образований на закупку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 в соответствии с государственной программой Московской области «Образование Подмосковья» на 2017-2025 годы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2 02 29999 04 0024 150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430,00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ремонт подъездов в многоквартирных домах в соответствии с Государственной программой Московской области «Формирование современной комфортной городской среды» на 2018-2022 годы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2 02 29999 04 0011 150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687,38</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комплексное благоустройство территорий муниципальных образований Московской области в соответствии с Государственной программой Московской области «Формирование современной комфортной городской среды»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2 02 29999 04 0016 150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370,30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Прочие субсидии на </w:t>
            </w:r>
            <w:proofErr w:type="spellStart"/>
            <w:r w:rsidRPr="00D36FDE">
              <w:rPr>
                <w:rFonts w:ascii="Arial" w:eastAsia="Times New Roman" w:hAnsi="Arial" w:cs="Arial"/>
                <w:color w:val="000000"/>
                <w:sz w:val="20"/>
                <w:szCs w:val="20"/>
                <w:lang w:eastAsia="ru-RU"/>
              </w:rPr>
              <w:t>софинансирование</w:t>
            </w:r>
            <w:proofErr w:type="spellEnd"/>
            <w:r w:rsidRPr="00D36FDE">
              <w:rPr>
                <w:rFonts w:ascii="Arial" w:eastAsia="Times New Roman" w:hAnsi="Arial" w:cs="Arial"/>
                <w:color w:val="000000"/>
                <w:sz w:val="20"/>
                <w:szCs w:val="20"/>
                <w:lang w:eastAsia="ru-RU"/>
              </w:rPr>
              <w:t xml:space="preserve"> работ по капитальному ремонту и ремонту автомобильных дорог общего пользования местного значения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2 02 29999 04 0021 150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27 274,50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lastRenderedPageBreak/>
              <w:t>Прочие субсидии муниципальных образований Московской области на устройство и капитальный ремонт электросетевого хозяйства, систем наружного освещения в рамках реализации проекта "Светлый город" в соответствии с Государственной программой Московской области "Формирование современной комфортной городской среды" на 2018-2022 годы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2 02 29999 04 0023 150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1 593,43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предоставление доступа к электронным сервисам цифровой инфраструктуры в сфере жилищно-коммунального хозяйства</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2 02 29999 04 0026 150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421,77</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Прочие субсидии на </w:t>
            </w:r>
            <w:proofErr w:type="spellStart"/>
            <w:r w:rsidRPr="00D36FDE">
              <w:rPr>
                <w:rFonts w:ascii="Arial" w:eastAsia="Times New Roman" w:hAnsi="Arial" w:cs="Arial"/>
                <w:color w:val="000000"/>
                <w:sz w:val="20"/>
                <w:szCs w:val="20"/>
                <w:lang w:eastAsia="ru-RU"/>
              </w:rPr>
              <w:t>софинансирование</w:t>
            </w:r>
            <w:proofErr w:type="spellEnd"/>
            <w:r w:rsidRPr="00D36FDE">
              <w:rPr>
                <w:rFonts w:ascii="Arial" w:eastAsia="Times New Roman" w:hAnsi="Arial" w:cs="Arial"/>
                <w:color w:val="000000"/>
                <w:sz w:val="20"/>
                <w:szCs w:val="20"/>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2 02 29999 04 0030 150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15 738,17</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реализацию программ формирования современной городской среды в части ремонта дворовых территорий в соответствии с Государственной программой Московской области «Формирование современной комфортной городской среды» на 2018-2022 годы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2 02 29999 04 0032 150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19 722,59</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обустройство и установку детских игровых площадок на территории муниципальных образований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2 02 29999 04 0033 150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6 366,62</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субсидии на организацию деятельности многофункциональных центров предоставления государственных и муниципальных услуг,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2 02 29999 04 0035 150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97,85</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Прочие субсидии на </w:t>
            </w:r>
            <w:proofErr w:type="spellStart"/>
            <w:r w:rsidRPr="00D36FDE">
              <w:rPr>
                <w:rFonts w:ascii="Arial" w:eastAsia="Times New Roman" w:hAnsi="Arial" w:cs="Arial"/>
                <w:color w:val="000000"/>
                <w:sz w:val="20"/>
                <w:szCs w:val="20"/>
                <w:lang w:eastAsia="ru-RU"/>
              </w:rPr>
              <w:t>софинансирование</w:t>
            </w:r>
            <w:proofErr w:type="spellEnd"/>
            <w:r w:rsidRPr="00D36FDE">
              <w:rPr>
                <w:rFonts w:ascii="Arial" w:eastAsia="Times New Roman" w:hAnsi="Arial" w:cs="Arial"/>
                <w:color w:val="000000"/>
                <w:sz w:val="20"/>
                <w:szCs w:val="20"/>
                <w:lang w:eastAsia="ru-RU"/>
              </w:rPr>
              <w:t xml:space="preserve"> расходов на организацию деятельности многофункциональных центров предоставления государственных и муниципальных услуг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2 02 29999 04 0036 150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469,00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районов и городских округов на предоставление гражданам субсидий на оплату жилого помещения и коммунальных услуг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2 02 30022 04 0001 151</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25 006,83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районов и городских округов на обеспечение предоставления гражданам субсидий на оплату жилого помещения и коммунальных услуг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2 02 30022 04 0002 151</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2 861,00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районов и городских округов Московской области из бюджета Московской области 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3 02 30024 04 0001 151</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1 981,00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районов и городских округов Московской области на обеспечение переданных муниципальным районам и городским округам Московской области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4 02 30024 04 0002 151</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949,00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образований Московской области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5 02 30024 04 0003 151</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11 724,19</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Субвенции бюджетам муниципальных районов и городских округов Московской области на 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w:t>
            </w:r>
            <w:r w:rsidRPr="00D36FDE">
              <w:rPr>
                <w:rFonts w:ascii="Arial" w:eastAsia="Times New Roman" w:hAnsi="Arial" w:cs="Arial"/>
                <w:color w:val="000000"/>
                <w:sz w:val="20"/>
                <w:szCs w:val="20"/>
                <w:lang w:eastAsia="ru-RU"/>
              </w:rPr>
              <w:lastRenderedPageBreak/>
              <w:t>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lastRenderedPageBreak/>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6 02 30024 04 0004 151</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235,85</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2 02 30029 04 0001 150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12 918,46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на оплату труда работников, осуществляющих работу по обеспечению выплаты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и осуществляющих образовательную деятельность</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2 02 30029 04 0002 150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498,00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на оплату банковских и почтовых услуг по перечислению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2 02 30029 04 0003 150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122,00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образований Московской области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2 02 35082 04 0000 150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4 344,43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образований Московской области на осуществление первичного воинского учета на территориях, где отсутствуют военные комиссариаты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2 02 35118 04 0000 150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2 212,00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2 02 39999 04 0001 150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191 252,00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на финансовое обеспечение государственных гарантий реализации прав 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2 02 39999 04 0002 150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162 636,00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образований Московской области на обеспечение полноценным питанием беременных женщин, кормящих матерей, а также детей в возрасте до трех лет</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2 02 39999 04 0003 150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4 525,95</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для осуществления государственных полномочий в соответствии с Законом Субвенции бюджетам муниципальных районов и городских округов Московской области для осуществления государственных полномочий в соответствии с Законом Московской области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2 02 39999 04 0004 150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215,00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lastRenderedPageBreak/>
              <w:t>Субвенции бюджетам муниципальных районов и городских округов Московской области для осуществления государственных полномочий Московской области в области земельных отношений</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2 02 39999 04 0005 150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1 011,00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районов и городских округов Московской области на 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2 02 39999 04 0006 150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721,00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Субвенции бюджетам муниципальных образований Московской области на создание административных комиссий, уполномоченных рассматривать дела об административных правонарушениях в сфере благоустройства</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2 02 39999 04 0007 150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542,00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2 02 45160 04 0000 150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1 684,00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Иные межбюджетные трансферты на реализацию программ формирования современной городской среды в части достижения основного результата по благоустройству общественных территорий в рамках подготовки к празднованию юбилеев муниципальных образований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2 02 49999 04 0002 150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3 200,00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Иные межбюджетные трансферты, предоставляемые из бюджета Московской области бюджетам муниципальных образований Московской области на реализацию отдельных мероприятий муниципальных программ, на 2019 год</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2 02 49999 04 0004 150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22 400,00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Иные межбюджетные трансферты в форме дотаций, предоставляемые из бюджета Московской области бюджетам муниципальных образований Московской области на 2019 год</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2 02 49999 04 0005 150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17 277,00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бюджетов городских округов от возврата бюджетными учреждениями остатков субсидий прошлых лет</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2 18 04010 04 0000 150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1 973,24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2 19 60000 04 0000 150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-6 940,66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КОНТРОЛЬНО-СЧЕТНАЯ ПАЛАТА Городского округа Протвино</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003</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60,00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бюджетного законодательства (в части бюджетов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003</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1 16 18040 04 0000 140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ФЕДЕРАЛЬНАЯ СЛУЖБА ПО НАДЗОРУ В СФЕРЕ ПРИРОДОПОЛЬЗОВАНИЯ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048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1 066,58</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Плата за выбросы загрязняющих веществ в атмосферный воздух стационарными объектами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048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1 12 01010 01 0000 120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158,34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Плата за сбросы загрязняющих веществ в водные объекты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048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1 12 01030 01 0000 120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366,40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Плата за размещение отходов производства и потребления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048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1 12 01040 01 0000 120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313,30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048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1 16 25 050 01 6000 140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228,54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ФЕДЕРАЛЬНОЕ КАЗНАЧЕЙСТВО</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100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2 551,31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1 03 02230 01 0000 110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1 161,31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от уплаты акцизов на моторные масла для дизельных и (или) карбюраторных (</w:t>
            </w:r>
            <w:proofErr w:type="spellStart"/>
            <w:r w:rsidRPr="00D36FDE">
              <w:rPr>
                <w:rFonts w:ascii="Arial" w:eastAsia="Times New Roman" w:hAnsi="Arial" w:cs="Arial"/>
                <w:color w:val="000000"/>
                <w:sz w:val="20"/>
                <w:szCs w:val="20"/>
                <w:lang w:eastAsia="ru-RU"/>
              </w:rPr>
              <w:t>инжекторных</w:t>
            </w:r>
            <w:proofErr w:type="spellEnd"/>
            <w:r w:rsidRPr="00D36FDE">
              <w:rPr>
                <w:rFonts w:ascii="Arial" w:eastAsia="Times New Roman" w:hAnsi="Arial" w:cs="Arial"/>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1 03 02240 01 0000 110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8,54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1 03 02250 01 0000 110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1 551,52</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1 03 02260 01 0000 110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-170,06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ФЕДЕРАЛЬНАЯ АНТИМОНОПОЛЬНАЯ СЛУЖБА</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161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60,00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161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1 16 33 040 04 6000 140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ФЕДЕРАЛЬНАЯ СЛУЖБА ВОЙСК НАЦИОНАЛЬНОЙ ГВАРДИИ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180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0,50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1 16 90 040 04 6000 140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0,50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ФЕДЕРАЛЬНАЯ НАЛОГОВАЯ СЛУЖБА</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630 054,26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Налог на доходы физических лиц </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1 01 02000 01 0000 110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517 402,96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Налог, взимаемый в связи с применением упрощенной системы налогообложения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1 05 01000 00 0000 110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49 723,99</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Единый налог на вмененный доход для отдельных видов деятельности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1 05 02000 02 0000 110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14 484,07</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Налог, взимаемый в связи с применением патентной системы налогообложения</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1 05 04000 02 0000 110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3 737,01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Налог на имущество физических лиц</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1 06 01000 00 0000 110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12 759,19</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Земельный налог</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1 06 06000 00 0000 110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29 039,33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Госпошлина по делам, рассматриваемым в судах общей юрисдикции, мировыми судьями (за исключением Верховного Суда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1 08 03000 01 0000 110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2 854,50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НК РФ</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1 16 03010 01 0000 140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10,73</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административные правонарушения в области налогов и сборов, предусмотренные Кодексом РФ об административных правонарушениях (федеральные государственные органы, Банк России, органы управления государственными внебюджетными фондами РФ)</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1 16 03030 01 0000 140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10,02</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1 16 06000 01 0000 140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182</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1 16 43000 01 0000 140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26,46</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МИНИСТЕРСТВО ВНУТРЕННИХ ДЕЛ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1 863,64</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D36FDE">
              <w:rPr>
                <w:rFonts w:ascii="Arial" w:eastAsia="Times New Roman" w:hAnsi="Arial" w:cs="Arial"/>
                <w:color w:val="000000"/>
                <w:sz w:val="20"/>
                <w:szCs w:val="20"/>
                <w:lang w:eastAsia="ru-RU"/>
              </w:rPr>
              <w:lastRenderedPageBreak/>
              <w:t>(федеральные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lastRenderedPageBreak/>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1 16 08000 01 0000 100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253,00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1 16 25 050 01 6000 140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2,50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1 16 28 000 01 6000 140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-1,75</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1 16 30 030 01 6000 140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410,01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1 16 43 000 01 6000 140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529,87</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1 16 90 040 04 6000 140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670,01</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xml:space="preserve"> ФЕДЕРАЛЬНАЯ СЛУЖБА государственной регистрации, кадастра и картографии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321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321</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1 16 43 000 01 6000 140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ФЕДЕРАЛЬНОЕ МЕДИКО - БИОЛОГИЧЕСКОЕ АГЕНТСТВО</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388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70,00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388</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1 16 28 000 01 6000 140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70,00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ГЕНЕРАЛЬНАЯ ПРОКУРАТУРА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415</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-5,00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415</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1 16 90 040 04 6000 140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-5,00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ГЛАВНОЕ КОНТРОЛЬНОЕ УПРАВЛЕНИЕ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810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187,60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810</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1 16 33 040 04 0000 140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187,60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Главное управление государственного административно - технического надзора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816</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120,00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Денежные взыскания (штрафы) за нарушение законодательства в области охраны окружающей среды</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816</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1 16 25 050 01 0000 140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120,00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lastRenderedPageBreak/>
              <w:t>Главное управление Московской области "Государственная жилищная инспекция Московской области"</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817</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 </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b/>
                <w:bCs/>
                <w:color w:val="000000"/>
                <w:sz w:val="20"/>
                <w:szCs w:val="20"/>
                <w:lang w:eastAsia="ru-RU"/>
              </w:rPr>
            </w:pPr>
            <w:r w:rsidRPr="00D36FDE">
              <w:rPr>
                <w:rFonts w:ascii="Arial" w:eastAsia="Times New Roman" w:hAnsi="Arial" w:cs="Arial"/>
                <w:b/>
                <w:bCs/>
                <w:color w:val="000000"/>
                <w:sz w:val="20"/>
                <w:szCs w:val="20"/>
                <w:lang w:eastAsia="ru-RU"/>
              </w:rPr>
              <w:t>75,00</w:t>
            </w:r>
          </w:p>
        </w:tc>
      </w:tr>
      <w:tr w:rsidR="00D36FDE" w:rsidRPr="00D36FDE" w:rsidTr="00D36FDE">
        <w:trPr>
          <w:trHeight w:val="20"/>
        </w:trPr>
        <w:tc>
          <w:tcPr>
            <w:tcW w:w="10490" w:type="dxa"/>
            <w:shd w:val="clear" w:color="000000" w:fill="FFFFFF"/>
            <w:noWrap/>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w:t>
            </w:r>
          </w:p>
        </w:tc>
        <w:tc>
          <w:tcPr>
            <w:tcW w:w="850"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 817</w:t>
            </w:r>
          </w:p>
        </w:tc>
        <w:tc>
          <w:tcPr>
            <w:tcW w:w="2405" w:type="dxa"/>
            <w:shd w:val="clear" w:color="000000" w:fill="FFFFFF"/>
            <w:noWrap/>
            <w:tcMar>
              <w:left w:w="57" w:type="dxa"/>
              <w:right w:w="57" w:type="dxa"/>
            </w:tcMar>
            <w:vAlign w:val="bottom"/>
            <w:hideMark/>
          </w:tcPr>
          <w:p w:rsidR="00D36FDE" w:rsidRPr="00D36FDE" w:rsidRDefault="00D36FDE" w:rsidP="00D36FDE">
            <w:pPr>
              <w:spacing w:after="0" w:line="240" w:lineRule="auto"/>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1 16 90 040 04 0000 140</w:t>
            </w:r>
          </w:p>
        </w:tc>
        <w:tc>
          <w:tcPr>
            <w:tcW w:w="1418" w:type="dxa"/>
            <w:shd w:val="clear" w:color="000000" w:fill="FFFFFF"/>
            <w:noWrap/>
            <w:vAlign w:val="bottom"/>
            <w:hideMark/>
          </w:tcPr>
          <w:p w:rsidR="00D36FDE" w:rsidRPr="00D36FDE" w:rsidRDefault="00D36FDE" w:rsidP="00D36FDE">
            <w:pPr>
              <w:spacing w:after="0" w:line="240" w:lineRule="auto"/>
              <w:jc w:val="right"/>
              <w:rPr>
                <w:rFonts w:ascii="Arial" w:eastAsia="Times New Roman" w:hAnsi="Arial" w:cs="Arial"/>
                <w:color w:val="000000"/>
                <w:sz w:val="20"/>
                <w:szCs w:val="20"/>
                <w:lang w:eastAsia="ru-RU"/>
              </w:rPr>
            </w:pPr>
            <w:r w:rsidRPr="00D36FDE">
              <w:rPr>
                <w:rFonts w:ascii="Arial" w:eastAsia="Times New Roman" w:hAnsi="Arial" w:cs="Arial"/>
                <w:color w:val="000000"/>
                <w:sz w:val="20"/>
                <w:szCs w:val="20"/>
                <w:lang w:eastAsia="ru-RU"/>
              </w:rPr>
              <w:t>75,00</w:t>
            </w:r>
          </w:p>
        </w:tc>
      </w:tr>
    </w:tbl>
    <w:p w:rsidR="00841F53" w:rsidRDefault="00841F53"/>
    <w:sectPr w:rsidR="00841F53" w:rsidSect="00D36FD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FDE"/>
    <w:rsid w:val="00841F53"/>
    <w:rsid w:val="00D36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AFEEE"/>
  <w15:chartTrackingRefBased/>
  <w15:docId w15:val="{1999EFAD-CAA0-4361-AF60-1C437444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3525</Words>
  <Characters>20099</Characters>
  <Application>Microsoft Office Word</Application>
  <DocSecurity>0</DocSecurity>
  <Lines>167</Lines>
  <Paragraphs>47</Paragraphs>
  <ScaleCrop>false</ScaleCrop>
  <Company>Администрация городского округа Протвино</Company>
  <LinksUpToDate>false</LinksUpToDate>
  <CharactersWithSpaces>23577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MatveevaIN</dc:creator>
  <cp:keywords/>
  <dc:description/>
  <cp:lastModifiedBy>MatveevaIN</cp:lastModifiedBy>
  <cp:revision>1</cp:revision>
  <dcterms:created xsi:type="dcterms:W3CDTF">2020-07-22T08:43:00Z</dcterms:created>
  <dcterms:modified xsi:type="dcterms:W3CDTF">2020-07-22T08:49:00Z</dcterms:modified>
</cp:coreProperties>
</file>